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ALLEGATO “A” - Istanza di partecipazione all’interpello ex O.M. 88/2024 con tabella di valutazione dei titoli </w:t>
      </w:r>
    </w:p>
    <w:p w:rsidR="00000000" w:rsidDel="00000000" w:rsidP="00000000" w:rsidRDefault="00000000" w:rsidRPr="00000000" w14:paraId="00000002">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b w:val="1"/>
          <w:rtl w:val="0"/>
        </w:rPr>
        <w:t xml:space="preserve">Oggetto:</w:t>
      </w:r>
      <w:r w:rsidDel="00000000" w:rsidR="00000000" w:rsidRPr="00000000">
        <w:rPr>
          <w:rFonts w:ascii="Arial" w:cs="Arial" w:eastAsia="Arial" w:hAnsi="Arial"/>
          <w:rtl w:val="0"/>
        </w:rPr>
        <w:t xml:space="preserve"> Istanza di partecipazione all’interpello per supplenza</w:t>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Arial" w:cs="Arial" w:eastAsia="Arial" w:hAnsi="Arial"/>
          <w:color w:val="000000"/>
        </w:rPr>
      </w:pPr>
      <w:r w:rsidDel="00000000" w:rsidR="00000000" w:rsidRPr="00000000">
        <w:rPr>
          <w:rFonts w:ascii="Arial" w:cs="Arial" w:eastAsia="Arial" w:hAnsi="Arial"/>
          <w:color w:val="000000"/>
          <w:rtl w:val="0"/>
        </w:rPr>
        <w:t xml:space="preserve">Al Dirigente Scolastico</w:t>
        <w:br w:type="textWrapping"/>
        <w:t xml:space="preserve">dell’IC Goldoni di Villaverla</w:t>
        <w:br w:type="textWrapping"/>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Il/La sottoscritto/a ___________________________________________________, nato/a a _______________________________________, il _______________, residente a _________________________________________________________________, in Via ______________________________, Codice Fiscale _________________________, recapito telefonico ___________________, e-mail _______________________________,</w:t>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DICHIARA</w:t>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rPr>
      </w:pPr>
      <w:r w:rsidDel="00000000" w:rsidR="00000000" w:rsidRPr="00000000">
        <w:rPr>
          <w:rFonts w:ascii="Arial" w:cs="Arial" w:eastAsia="Arial" w:hAnsi="Arial"/>
          <w:rtl w:val="0"/>
        </w:rPr>
        <w:t xml:space="preserve">in autocertificazione, ai sensi del D.P.R. n. 445/2000, quanto segue:</w:t>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rtl w:val="0"/>
        </w:rPr>
        <w:t xml:space="preserve">Di avere cittadinanza _____________________</w:t>
      </w:r>
    </w:p>
    <w:p w:rsidR="00000000" w:rsidDel="00000000" w:rsidP="00000000" w:rsidRDefault="00000000" w:rsidRPr="00000000" w14:paraId="0000000E">
      <w:pPr>
        <w:spacing w:line="360" w:lineRule="auto"/>
        <w:jc w:val="both"/>
        <w:rPr>
          <w:rFonts w:ascii="Arial" w:cs="Arial" w:eastAsia="Arial" w:hAnsi="Arial"/>
        </w:rPr>
      </w:pPr>
      <w:r w:rsidDel="00000000" w:rsidR="00000000" w:rsidRPr="00000000">
        <w:rPr>
          <w:rFonts w:ascii="Arial" w:cs="Arial" w:eastAsia="Arial" w:hAnsi="Arial"/>
          <w:rtl w:val="0"/>
        </w:rPr>
        <w:t xml:space="preserve">• Di godere di diritti civili e politici;</w:t>
      </w:r>
    </w:p>
    <w:p w:rsidR="00000000" w:rsidDel="00000000" w:rsidP="00000000" w:rsidRDefault="00000000" w:rsidRPr="00000000" w14:paraId="0000000F">
      <w:pPr>
        <w:spacing w:line="360" w:lineRule="auto"/>
        <w:jc w:val="both"/>
        <w:rPr>
          <w:rFonts w:ascii="Arial" w:cs="Arial" w:eastAsia="Arial" w:hAnsi="Arial"/>
        </w:rPr>
      </w:pPr>
      <w:r w:rsidDel="00000000" w:rsidR="00000000" w:rsidRPr="00000000">
        <w:rPr>
          <w:rFonts w:ascii="Arial" w:cs="Arial" w:eastAsia="Arial" w:hAnsi="Arial"/>
          <w:rtl w:val="0"/>
        </w:rPr>
        <w:t xml:space="preserve">• Di non aver riportato condanne penali e di non essere destinatario di provvedimenti che riguardano l'applicazione di misure di prevenzione, di decisioni civili e di provvedimenti amministrativi iscritti nel casellario giudiziale ai sensi della normativa vigente;</w:t>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Fonts w:ascii="Arial" w:cs="Arial" w:eastAsia="Arial" w:hAnsi="Arial"/>
          <w:rtl w:val="0"/>
        </w:rPr>
        <w:t xml:space="preserve">• Di non essere stato dispensato dal servizio per incapacità didattica o per mancato superamento del periodo di prova;</w:t>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Fonts w:ascii="Arial" w:cs="Arial" w:eastAsia="Arial" w:hAnsi="Arial"/>
          <w:rtl w:val="0"/>
        </w:rPr>
        <w:t xml:space="preserve">• Di non essere stato licenziato dall’impiego presso una Pubblica Amministrazione o dichiarato decaduto dall’impiego statale;</w:t>
      </w:r>
    </w:p>
    <w:p w:rsidR="00000000" w:rsidDel="00000000" w:rsidP="00000000" w:rsidRDefault="00000000" w:rsidRPr="00000000" w14:paraId="00000012">
      <w:pPr>
        <w:spacing w:line="360" w:lineRule="auto"/>
        <w:jc w:val="both"/>
        <w:rPr>
          <w:rFonts w:ascii="Arial" w:cs="Arial" w:eastAsia="Arial" w:hAnsi="Arial"/>
        </w:rPr>
      </w:pPr>
      <w:r w:rsidDel="00000000" w:rsidR="00000000" w:rsidRPr="00000000">
        <w:rPr>
          <w:rFonts w:ascii="Arial" w:cs="Arial" w:eastAsia="Arial" w:hAnsi="Arial"/>
          <w:rtl w:val="0"/>
        </w:rPr>
        <w:t xml:space="preserve">• Di non essere sottoposto a procedimenti penali;</w:t>
      </w:r>
    </w:p>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Fonts w:ascii="Arial" w:cs="Arial" w:eastAsia="Arial" w:hAnsi="Arial"/>
          <w:rtl w:val="0"/>
        </w:rPr>
        <w:t xml:space="preserve">• Di non essere già stato individuato quale destinatario di contratto a tempo determinato o delle assegnazioni di cui all’art. 4, commi 3 e 8, del Decreto ministeriale 6 giugno 2024, n. 111;</w:t>
      </w:r>
    </w:p>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Fonts w:ascii="Arial" w:cs="Arial" w:eastAsia="Arial" w:hAnsi="Arial"/>
          <w:rtl w:val="0"/>
        </w:rPr>
        <w:t xml:space="preserve">• Di essere incluso nella GPS di seconda fascia, scuola _______________, provincia di _______________, con il punteggio di _______________________ ;</w:t>
      </w:r>
    </w:p>
    <w:p w:rsidR="00000000" w:rsidDel="00000000" w:rsidP="00000000" w:rsidRDefault="00000000" w:rsidRPr="00000000" w14:paraId="00000015">
      <w:pPr>
        <w:spacing w:line="360" w:lineRule="auto"/>
        <w:jc w:val="both"/>
        <w:rPr>
          <w:rFonts w:ascii="Arial" w:cs="Arial" w:eastAsia="Arial" w:hAnsi="Arial"/>
        </w:rPr>
      </w:pPr>
      <w:r w:rsidDel="00000000" w:rsidR="00000000" w:rsidRPr="00000000">
        <w:rPr>
          <w:rFonts w:ascii="Arial" w:cs="Arial" w:eastAsia="Arial" w:hAnsi="Arial"/>
          <w:rtl w:val="0"/>
        </w:rPr>
        <w:t xml:space="preserve">• Di essere a conoscenza delle sanzioni previste dall’art. 14 dell’OM 88/2024;</w:t>
      </w:r>
    </w:p>
    <w:p w:rsidR="00000000" w:rsidDel="00000000" w:rsidP="00000000" w:rsidRDefault="00000000" w:rsidRPr="00000000" w14:paraId="0000001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rPr>
      </w:pPr>
      <w:r w:rsidDel="00000000" w:rsidR="00000000" w:rsidRPr="00000000">
        <w:rPr>
          <w:rFonts w:ascii="Arial" w:cs="Arial" w:eastAsia="Arial" w:hAnsi="Arial"/>
          <w:b w:val="1"/>
          <w:rtl w:val="0"/>
        </w:rPr>
        <w:t xml:space="preserve">CHIEDE</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rPr>
      </w:pPr>
      <w:r w:rsidDel="00000000" w:rsidR="00000000" w:rsidRPr="00000000">
        <w:rPr>
          <w:rFonts w:ascii="Arial" w:cs="Arial" w:eastAsia="Arial" w:hAnsi="Arial"/>
          <w:rtl w:val="0"/>
        </w:rPr>
        <w:t xml:space="preserve">di partecipare alla selezione per la supplenza relativa a ________________________________________________________________________ presso l’Istituto in intestazione, come indicato nell’avviso pubblico n. prot. ______________</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b w:val="1"/>
          <w:rtl w:val="0"/>
        </w:rPr>
        <w:t xml:space="preserve">Dichiara</w:t>
      </w:r>
      <w:r w:rsidDel="00000000" w:rsidR="00000000" w:rsidRPr="00000000">
        <w:rPr>
          <w:rFonts w:ascii="Arial" w:cs="Arial" w:eastAsia="Arial" w:hAnsi="Arial"/>
          <w:rtl w:val="0"/>
        </w:rPr>
        <w:t xml:space="preserve"> di possedere i seguenti titoli e requisiti:</w:t>
      </w:r>
    </w:p>
    <w:p w:rsidR="00000000" w:rsidDel="00000000" w:rsidP="00000000" w:rsidRDefault="00000000" w:rsidRPr="00000000" w14:paraId="0000001E">
      <w:pPr>
        <w:rPr>
          <w:rFonts w:ascii="Arial" w:cs="Arial" w:eastAsia="Arial" w:hAnsi="Arial"/>
        </w:rPr>
      </w:pPr>
      <w:r w:rsidDel="00000000" w:rsidR="00000000" w:rsidRPr="00000000">
        <w:rPr>
          <w:rtl w:val="0"/>
        </w:rPr>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4253"/>
        <w:gridCol w:w="1984"/>
        <w:tblGridChange w:id="0">
          <w:tblGrid>
            <w:gridCol w:w="3539"/>
            <w:gridCol w:w="4253"/>
            <w:gridCol w:w="1984"/>
          </w:tblGrid>
        </w:tblGridChange>
      </w:tblGrid>
      <w:tr>
        <w:trPr>
          <w:cantSplit w:val="0"/>
          <w:tblHeader w:val="0"/>
        </w:trPr>
        <w:tc>
          <w:tcPr>
            <w:vAlign w:val="center"/>
          </w:tcPr>
          <w:p w:rsidR="00000000" w:rsidDel="00000000" w:rsidP="00000000" w:rsidRDefault="00000000" w:rsidRPr="00000000" w14:paraId="0000001F">
            <w:pPr>
              <w:jc w:val="center"/>
              <w:rPr>
                <w:rFonts w:ascii="Arial" w:cs="Arial" w:eastAsia="Arial" w:hAnsi="Arial"/>
                <w:b w:val="1"/>
              </w:rPr>
            </w:pPr>
            <w:r w:rsidDel="00000000" w:rsidR="00000000" w:rsidRPr="00000000">
              <w:rPr>
                <w:rFonts w:ascii="Arial" w:cs="Arial" w:eastAsia="Arial" w:hAnsi="Arial"/>
                <w:b w:val="1"/>
                <w:rtl w:val="0"/>
              </w:rPr>
              <w:t xml:space="preserve">Criterio di Valutazione</w:t>
            </w:r>
          </w:p>
        </w:tc>
        <w:tc>
          <w:tcPr>
            <w:vAlign w:val="center"/>
          </w:tcPr>
          <w:p w:rsidR="00000000" w:rsidDel="00000000" w:rsidP="00000000" w:rsidRDefault="00000000" w:rsidRPr="00000000" w14:paraId="00000020">
            <w:pPr>
              <w:jc w:val="center"/>
              <w:rPr>
                <w:rFonts w:ascii="Arial" w:cs="Arial" w:eastAsia="Arial" w:hAnsi="Arial"/>
                <w:b w:val="1"/>
              </w:rPr>
            </w:pPr>
            <w:r w:rsidDel="00000000" w:rsidR="00000000" w:rsidRPr="00000000">
              <w:rPr>
                <w:rFonts w:ascii="Arial" w:cs="Arial" w:eastAsia="Arial" w:hAnsi="Arial"/>
                <w:b w:val="1"/>
                <w:rtl w:val="0"/>
              </w:rPr>
              <w:t xml:space="preserve">Punteggio</w:t>
            </w:r>
          </w:p>
        </w:tc>
        <w:tc>
          <w:tcPr>
            <w:vAlign w:val="center"/>
          </w:tcPr>
          <w:p w:rsidR="00000000" w:rsidDel="00000000" w:rsidP="00000000" w:rsidRDefault="00000000" w:rsidRPr="00000000" w14:paraId="00000021">
            <w:pPr>
              <w:jc w:val="center"/>
              <w:rPr>
                <w:rFonts w:ascii="Arial" w:cs="Arial" w:eastAsia="Arial" w:hAnsi="Arial"/>
                <w:b w:val="1"/>
              </w:rPr>
            </w:pPr>
            <w:r w:rsidDel="00000000" w:rsidR="00000000" w:rsidRPr="00000000">
              <w:rPr>
                <w:rFonts w:ascii="Arial" w:cs="Arial" w:eastAsia="Arial" w:hAnsi="Arial"/>
                <w:b w:val="1"/>
                <w:rtl w:val="0"/>
              </w:rPr>
              <w:t xml:space="preserve">Punteggio autodichiarato</w:t>
            </w:r>
          </w:p>
        </w:tc>
      </w:tr>
      <w:tr>
        <w:trPr>
          <w:cantSplit w:val="0"/>
          <w:tblHeader w:val="0"/>
        </w:trPr>
        <w:tc>
          <w:tcPr>
            <w:vAlign w:val="center"/>
          </w:tcPr>
          <w:p w:rsidR="00000000" w:rsidDel="00000000" w:rsidP="00000000" w:rsidRDefault="00000000" w:rsidRPr="00000000" w14:paraId="00000022">
            <w:pPr>
              <w:jc w:val="center"/>
              <w:rPr>
                <w:rFonts w:ascii="Arial" w:cs="Arial" w:eastAsia="Arial" w:hAnsi="Arial"/>
              </w:rPr>
            </w:pPr>
            <w:r w:rsidDel="00000000" w:rsidR="00000000" w:rsidRPr="00000000">
              <w:rPr>
                <w:rFonts w:ascii="Arial" w:cs="Arial" w:eastAsia="Arial" w:hAnsi="Arial"/>
                <w:rtl w:val="0"/>
              </w:rPr>
              <w:t xml:space="preserve">Abilitazione all’insegnamento</w:t>
            </w:r>
          </w:p>
        </w:tc>
        <w:tc>
          <w:tcPr/>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line="276" w:lineRule="auto"/>
              <w:ind w:left="720" w:hanging="360"/>
              <w:jc w:val="both"/>
              <w:rPr>
                <w:color w:val="000000"/>
                <w:sz w:val="18"/>
                <w:szCs w:val="18"/>
              </w:rPr>
            </w:pPr>
            <w:r w:rsidDel="00000000" w:rsidR="00000000" w:rsidRPr="00000000">
              <w:rPr>
                <w:rFonts w:ascii="Arial" w:cs="Arial" w:eastAsia="Arial" w:hAnsi="Arial"/>
                <w:color w:val="000000"/>
                <w:sz w:val="18"/>
                <w:szCs w:val="18"/>
                <w:rtl w:val="0"/>
              </w:rPr>
              <w:t xml:space="preserve">10 punti: candidato in possesso dell’abilitazione per la specifica classe di concorso.</w:t>
            </w:r>
            <w:r w:rsidDel="00000000" w:rsidR="00000000" w:rsidRPr="00000000">
              <w:rPr>
                <w:rtl w:val="0"/>
              </w:rPr>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line="276" w:lineRule="auto"/>
              <w:ind w:left="720" w:hanging="360"/>
              <w:jc w:val="both"/>
              <w:rPr>
                <w:color w:val="000000"/>
                <w:sz w:val="18"/>
                <w:szCs w:val="18"/>
              </w:rPr>
            </w:pPr>
            <w:r w:rsidDel="00000000" w:rsidR="00000000" w:rsidRPr="00000000">
              <w:rPr>
                <w:rFonts w:ascii="Arial" w:cs="Arial" w:eastAsia="Arial" w:hAnsi="Arial"/>
                <w:color w:val="000000"/>
                <w:sz w:val="18"/>
                <w:szCs w:val="18"/>
                <w:rtl w:val="0"/>
              </w:rPr>
              <w:t xml:space="preserve">5 punti: candidato con abilitazione in una classe di concorso affine.</w:t>
            </w:r>
            <w:r w:rsidDel="00000000" w:rsidR="00000000" w:rsidRPr="00000000">
              <w:rPr>
                <w:rtl w:val="0"/>
              </w:rPr>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ind w:left="720" w:hanging="360"/>
              <w:jc w:val="both"/>
              <w:rPr>
                <w:color w:val="000000"/>
                <w:sz w:val="18"/>
                <w:szCs w:val="18"/>
              </w:rPr>
            </w:pPr>
            <w:r w:rsidDel="00000000" w:rsidR="00000000" w:rsidRPr="00000000">
              <w:rPr>
                <w:rFonts w:ascii="Arial" w:cs="Arial" w:eastAsia="Arial" w:hAnsi="Arial"/>
                <w:color w:val="000000"/>
                <w:sz w:val="18"/>
                <w:szCs w:val="18"/>
                <w:rtl w:val="0"/>
              </w:rPr>
              <w:t xml:space="preserve">0 punti: candidato senza abilitazione.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jc w:val="center"/>
              <w:rPr>
                <w:rFonts w:ascii="Arial" w:cs="Arial" w:eastAsia="Arial" w:hAnsi="Arial"/>
              </w:rPr>
            </w:pPr>
            <w:r w:rsidDel="00000000" w:rsidR="00000000" w:rsidRPr="00000000">
              <w:rPr>
                <w:rFonts w:ascii="Arial" w:cs="Arial" w:eastAsia="Arial" w:hAnsi="Arial"/>
                <w:rtl w:val="0"/>
              </w:rPr>
              <w:t xml:space="preserve">Eventuali specializzazioni</w:t>
            </w:r>
          </w:p>
        </w:tc>
        <w:tc>
          <w:tcPr/>
          <w:p w:rsidR="00000000" w:rsidDel="00000000" w:rsidP="00000000" w:rsidRDefault="00000000" w:rsidRPr="00000000" w14:paraId="00000028">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10 punti: specializzazione sul sostegno o altra specializzazione pertinente.</w:t>
            </w:r>
            <w:r w:rsidDel="00000000" w:rsidR="00000000" w:rsidRPr="00000000">
              <w:rPr>
                <w:rtl w:val="0"/>
              </w:rPr>
            </w:r>
          </w:p>
          <w:p w:rsidR="00000000" w:rsidDel="00000000" w:rsidP="00000000" w:rsidRDefault="00000000" w:rsidRPr="00000000" w14:paraId="00000029">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5 punti: specializzazione non direttamente collegata ma comunque rilevante.</w:t>
            </w:r>
            <w:r w:rsidDel="00000000" w:rsidR="00000000" w:rsidRPr="00000000">
              <w:rPr>
                <w:rtl w:val="0"/>
              </w:rPr>
            </w:r>
          </w:p>
          <w:p w:rsidR="00000000" w:rsidDel="00000000" w:rsidP="00000000" w:rsidRDefault="00000000" w:rsidRPr="00000000" w14:paraId="0000002A">
            <w:pPr>
              <w:numPr>
                <w:ilvl w:val="0"/>
                <w:numId w:val="9"/>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Arial" w:cs="Arial" w:eastAsia="Arial" w:hAnsi="Arial"/>
                <w:color w:val="000000"/>
                <w:sz w:val="18"/>
                <w:szCs w:val="18"/>
                <w:rtl w:val="0"/>
              </w:rPr>
              <w:t xml:space="preserve">0 punti: nessuna specializzazione.</w:t>
            </w:r>
            <w:r w:rsidDel="00000000" w:rsidR="00000000" w:rsidRPr="00000000">
              <w:rPr>
                <w:rtl w:val="0"/>
              </w:rPr>
            </w:r>
          </w:p>
        </w:tc>
        <w:tc>
          <w:tcPr/>
          <w:p w:rsidR="00000000" w:rsidDel="00000000" w:rsidP="00000000" w:rsidRDefault="00000000" w:rsidRPr="00000000" w14:paraId="0000002B">
            <w:pP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Titolo di studio idoneo per l’ordine di scuola richiesto</w:t>
            </w:r>
          </w:p>
        </w:tc>
        <w:tc>
          <w:tcPr/>
          <w:p w:rsidR="00000000" w:rsidDel="00000000" w:rsidP="00000000" w:rsidRDefault="00000000" w:rsidRPr="00000000" w14:paraId="0000002D">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10 punti: titolo di studio specifico per la classe di concorso richiesta;</w:t>
            </w:r>
            <w:r w:rsidDel="00000000" w:rsidR="00000000" w:rsidRPr="00000000">
              <w:rPr>
                <w:rtl w:val="0"/>
              </w:rPr>
            </w:r>
          </w:p>
          <w:p w:rsidR="00000000" w:rsidDel="00000000" w:rsidP="00000000" w:rsidRDefault="00000000" w:rsidRPr="00000000" w14:paraId="0000002E">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7 punti: titolo di studio di livello equivalente ma non specifico.</w:t>
            </w:r>
            <w:r w:rsidDel="00000000" w:rsidR="00000000" w:rsidRPr="00000000">
              <w:rPr>
                <w:rtl w:val="0"/>
              </w:rPr>
            </w:r>
          </w:p>
          <w:p w:rsidR="00000000" w:rsidDel="00000000" w:rsidP="00000000" w:rsidRDefault="00000000" w:rsidRPr="00000000" w14:paraId="0000002F">
            <w:pPr>
              <w:numPr>
                <w:ilvl w:val="0"/>
                <w:numId w:val="10"/>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3 punti: titolo di studio affine o parzialmente idoneo.</w:t>
            </w:r>
            <w:r w:rsidDel="00000000" w:rsidR="00000000" w:rsidRPr="00000000">
              <w:rPr>
                <w:rtl w:val="0"/>
              </w:rPr>
            </w:r>
          </w:p>
        </w:tc>
        <w:tc>
          <w:tcPr/>
          <w:p w:rsidR="00000000" w:rsidDel="00000000" w:rsidP="00000000" w:rsidRDefault="00000000" w:rsidRPr="00000000" w14:paraId="00000030">
            <w:pP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rtl w:val="0"/>
              </w:rPr>
              <w:t xml:space="preserve">Titolo di studio idoneo in fase di conseguimento</w:t>
            </w:r>
          </w:p>
        </w:tc>
        <w:tc>
          <w:tcPr/>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6 punti: titolo in fase di conseguimento, prossimo alla conclusione (ad es. entro l’anno accademico).</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3 punti: titolo in fase di conseguimento con ancora diversi esami da sostenere.</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0 punti: nessun titolo idoneo in fase di conseguimento.</w:t>
            </w:r>
            <w:r w:rsidDel="00000000" w:rsidR="00000000" w:rsidRPr="00000000">
              <w:rPr>
                <w:rtl w:val="0"/>
              </w:rPr>
            </w:r>
          </w:p>
        </w:tc>
        <w:tc>
          <w:tcPr/>
          <w:p w:rsidR="00000000" w:rsidDel="00000000" w:rsidP="00000000" w:rsidRDefault="00000000" w:rsidRPr="00000000" w14:paraId="00000035">
            <w:pP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6">
            <w:pPr>
              <w:jc w:val="center"/>
              <w:rPr>
                <w:rFonts w:ascii="Arial" w:cs="Arial" w:eastAsia="Arial" w:hAnsi="Arial"/>
              </w:rPr>
            </w:pPr>
            <w:r w:rsidDel="00000000" w:rsidR="00000000" w:rsidRPr="00000000">
              <w:rPr>
                <w:rFonts w:ascii="Arial" w:cs="Arial" w:eastAsia="Arial" w:hAnsi="Arial"/>
                <w:rtl w:val="0"/>
              </w:rPr>
              <w:t xml:space="preserve">Aver già prestato servizio in istituzioni scolastiche statali</w:t>
            </w:r>
          </w:p>
        </w:tc>
        <w:tc>
          <w:tcPr/>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10 punti: più di 3 anni di servizio in istituzioni scolastiche statali.</w:t>
            </w: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7 punti: da 1 a 3 anni di servizio.</w:t>
            </w:r>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5 punti: meno di un anno di servizio.</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0 punti: nessuna esperienza.</w:t>
            </w:r>
            <w:r w:rsidDel="00000000" w:rsidR="00000000" w:rsidRPr="00000000">
              <w:rPr>
                <w:rtl w:val="0"/>
              </w:rPr>
            </w:r>
          </w:p>
        </w:tc>
        <w:tc>
          <w:tcPr/>
          <w:p w:rsidR="00000000" w:rsidDel="00000000" w:rsidP="00000000" w:rsidRDefault="00000000" w:rsidRPr="00000000" w14:paraId="0000003B">
            <w:pPr>
              <w:rPr>
                <w:rFonts w:ascii="Arial" w:cs="Arial" w:eastAsia="Arial" w:hAnsi="Arial"/>
              </w:rPr>
            </w:pPr>
            <w:r w:rsidDel="00000000" w:rsidR="00000000" w:rsidRPr="00000000">
              <w:rPr>
                <w:rtl w:val="0"/>
              </w:rPr>
            </w:r>
          </w:p>
        </w:tc>
      </w:tr>
      <w:tr>
        <w:trPr>
          <w:cantSplit w:val="0"/>
          <w:trHeight w:val="897" w:hRule="atLeast"/>
          <w:tblHeader w:val="0"/>
        </w:trPr>
        <w:tc>
          <w:tcPr>
            <w:vAlign w:val="center"/>
          </w:tcPr>
          <w:p w:rsidR="00000000" w:rsidDel="00000000" w:rsidP="00000000" w:rsidRDefault="00000000" w:rsidRPr="00000000" w14:paraId="0000003C">
            <w:pPr>
              <w:jc w:val="center"/>
              <w:rPr>
                <w:rFonts w:ascii="Arial" w:cs="Arial" w:eastAsia="Arial" w:hAnsi="Arial"/>
              </w:rPr>
            </w:pPr>
            <w:r w:rsidDel="00000000" w:rsidR="00000000" w:rsidRPr="00000000">
              <w:rPr>
                <w:rFonts w:ascii="Arial" w:cs="Arial" w:eastAsia="Arial" w:hAnsi="Arial"/>
                <w:rtl w:val="0"/>
              </w:rPr>
              <w:t xml:space="preserve">Aver già prestato servizio nel medesimo istituto</w:t>
            </w:r>
          </w:p>
        </w:tc>
        <w:tc>
          <w:tcPr/>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10 punti: più di 3 anni di servizio</w:t>
            </w:r>
            <w:r w:rsidDel="00000000" w:rsidR="00000000" w:rsidRPr="00000000">
              <w:rPr>
                <w:rtl w:val="0"/>
              </w:rPr>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7 punti: da 1 a 3 anni di servizio.</w:t>
            </w:r>
            <w:r w:rsidDel="00000000" w:rsidR="00000000" w:rsidRPr="00000000">
              <w:rPr>
                <w:rtl w:val="0"/>
              </w:rPr>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5 punti: meno di un anno di servizio.</w:t>
            </w: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 punti: nessuna esperienza.</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firstLine="0"/>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2">
            <w:pP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Precedente esperienza professionale come docente</w:t>
            </w:r>
          </w:p>
        </w:tc>
        <w:tc>
          <w:tcPr/>
          <w:p w:rsidR="00000000" w:rsidDel="00000000" w:rsidP="00000000" w:rsidRDefault="00000000" w:rsidRPr="00000000" w14:paraId="00000044">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Arial" w:cs="Arial" w:eastAsia="Arial" w:hAnsi="Arial"/>
                <w:color w:val="000000"/>
                <w:sz w:val="18"/>
                <w:szCs w:val="18"/>
                <w:rtl w:val="0"/>
              </w:rPr>
              <w:t xml:space="preserve">10 punti: esperienza nella stessa classe di concorso.</w:t>
            </w:r>
            <w:r w:rsidDel="00000000" w:rsidR="00000000" w:rsidRPr="00000000">
              <w:rPr>
                <w:rtl w:val="0"/>
              </w:rPr>
            </w:r>
          </w:p>
          <w:p w:rsidR="00000000" w:rsidDel="00000000" w:rsidP="00000000" w:rsidRDefault="00000000" w:rsidRPr="00000000" w14:paraId="00000045">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Arial" w:cs="Arial" w:eastAsia="Arial" w:hAnsi="Arial"/>
                <w:color w:val="000000"/>
                <w:sz w:val="18"/>
                <w:szCs w:val="18"/>
                <w:rtl w:val="0"/>
              </w:rPr>
              <w:t xml:space="preserve">7 punti: esperienza in una classe di concorso affine o sul sostegno</w:t>
            </w:r>
            <w:r w:rsidDel="00000000" w:rsidR="00000000" w:rsidRPr="00000000">
              <w:rPr>
                <w:rFonts w:ascii="Arial" w:cs="Arial" w:eastAsia="Arial" w:hAnsi="Arial"/>
                <w:color w:val="000000"/>
                <w:sz w:val="18"/>
                <w:szCs w:val="18"/>
                <w:rtl w:val="0"/>
              </w:rPr>
              <w:t xml:space="preserve">.</w:t>
            </w:r>
            <w:r w:rsidDel="00000000" w:rsidR="00000000" w:rsidRPr="00000000">
              <w:rPr>
                <w:rtl w:val="0"/>
              </w:rPr>
            </w:r>
          </w:p>
          <w:p w:rsidR="00000000" w:rsidDel="00000000" w:rsidP="00000000" w:rsidRDefault="00000000" w:rsidRPr="00000000" w14:paraId="00000046">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Arial" w:cs="Arial" w:eastAsia="Arial" w:hAnsi="Arial"/>
                <w:color w:val="000000"/>
                <w:sz w:val="18"/>
                <w:szCs w:val="18"/>
                <w:rtl w:val="0"/>
              </w:rPr>
              <w:t xml:space="preserve">5 punti: esperienza come docente ma in altre classi di concorso.</w:t>
            </w:r>
            <w:r w:rsidDel="00000000" w:rsidR="00000000" w:rsidRPr="00000000">
              <w:rPr>
                <w:rtl w:val="0"/>
              </w:rPr>
            </w:r>
          </w:p>
          <w:p w:rsidR="00000000" w:rsidDel="00000000" w:rsidP="00000000" w:rsidRDefault="00000000" w:rsidRPr="00000000" w14:paraId="00000047">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Arial" w:cs="Arial" w:eastAsia="Arial" w:hAnsi="Arial"/>
                <w:color w:val="000000"/>
                <w:sz w:val="18"/>
                <w:szCs w:val="18"/>
                <w:rtl w:val="0"/>
              </w:rPr>
              <w:t xml:space="preserve">0 punti: nessuna esperienza.</w:t>
            </w:r>
            <w:r w:rsidDel="00000000" w:rsidR="00000000" w:rsidRPr="00000000">
              <w:rPr>
                <w:rtl w:val="0"/>
              </w:rPr>
            </w:r>
          </w:p>
        </w:tc>
        <w:tc>
          <w:tcPr/>
          <w:p w:rsidR="00000000" w:rsidDel="00000000" w:rsidP="00000000" w:rsidRDefault="00000000" w:rsidRPr="00000000" w14:paraId="00000048">
            <w:pP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9">
            <w:pPr>
              <w:jc w:val="center"/>
              <w:rPr>
                <w:rFonts w:ascii="Arial" w:cs="Arial" w:eastAsia="Arial" w:hAnsi="Arial"/>
              </w:rPr>
            </w:pPr>
            <w:r w:rsidDel="00000000" w:rsidR="00000000" w:rsidRPr="00000000">
              <w:rPr>
                <w:rFonts w:ascii="Arial" w:cs="Arial" w:eastAsia="Arial" w:hAnsi="Arial"/>
                <w:rtl w:val="0"/>
              </w:rPr>
              <w:t xml:space="preserve">Viciniorietà alla sede di servizio</w:t>
            </w:r>
          </w:p>
        </w:tc>
        <w:tc>
          <w:tcPr/>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5 punti: residenza o domicilio nello stesso comune o in comuni limitrofi.</w:t>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3 punti: residenza o domicilio nella stessa provincia.</w:t>
            </w: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0 punti: residenza o domicilio fuori provincia.</w:t>
            </w:r>
            <w:r w:rsidDel="00000000" w:rsidR="00000000" w:rsidRPr="00000000">
              <w:rPr>
                <w:rtl w:val="0"/>
              </w:rPr>
            </w:r>
          </w:p>
        </w:tc>
        <w:tc>
          <w:tcPr/>
          <w:p w:rsidR="00000000" w:rsidDel="00000000" w:rsidP="00000000" w:rsidRDefault="00000000" w:rsidRPr="00000000" w14:paraId="0000004D">
            <w:pP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Immediata disponibilità a prendere servizio</w:t>
            </w:r>
          </w:p>
        </w:tc>
        <w:tc>
          <w:tcPr/>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10 punti: disponibilità immediata (entro 24 ore).</w:t>
            </w:r>
            <w:r w:rsidDel="00000000" w:rsidR="00000000" w:rsidRPr="00000000">
              <w:rPr>
                <w:rtl w:val="0"/>
              </w:rPr>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5 punti: disponibilità entro 48 ore.</w:t>
            </w:r>
            <w:r w:rsidDel="00000000" w:rsidR="00000000" w:rsidRPr="00000000">
              <w:rPr>
                <w:rtl w:val="0"/>
              </w:rPr>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sz w:val="18"/>
                <w:szCs w:val="18"/>
                <w:rtl w:val="0"/>
              </w:rPr>
              <w:t xml:space="preserve">0 punti: disponibilità oltre le 48 ore.</w:t>
            </w:r>
            <w:r w:rsidDel="00000000" w:rsidR="00000000" w:rsidRPr="00000000">
              <w:rPr>
                <w:rtl w:val="0"/>
              </w:rPr>
            </w:r>
          </w:p>
        </w:tc>
        <w:tc>
          <w:tcPr/>
          <w:p w:rsidR="00000000" w:rsidDel="00000000" w:rsidP="00000000" w:rsidRDefault="00000000" w:rsidRPr="00000000" w14:paraId="00000052">
            <w:pPr>
              <w:rPr>
                <w:rFonts w:ascii="Arial" w:cs="Arial" w:eastAsia="Arial" w:hAnsi="Arial"/>
              </w:rPr>
            </w:pPr>
            <w:r w:rsidDel="00000000" w:rsidR="00000000" w:rsidRPr="00000000">
              <w:rPr>
                <w:rtl w:val="0"/>
              </w:rPr>
            </w:r>
          </w:p>
        </w:tc>
      </w:tr>
    </w:tbl>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sz w:val="32"/>
          <w:szCs w:val="32"/>
        </w:rPr>
      </w:pPr>
      <w:r w:rsidDel="00000000" w:rsidR="00000000" w:rsidRPr="00000000">
        <w:rPr>
          <w:rFonts w:ascii="Arial" w:cs="Arial" w:eastAsia="Arial" w:hAnsi="Arial"/>
          <w:sz w:val="32"/>
          <w:szCs w:val="32"/>
          <w:rtl w:val="0"/>
        </w:rPr>
        <w:t xml:space="preserve">Totale punteggio autodichiarato: ______________ punti.</w:t>
      </w:r>
    </w:p>
    <w:p w:rsidR="00000000" w:rsidDel="00000000" w:rsidP="00000000" w:rsidRDefault="00000000" w:rsidRPr="00000000" w14:paraId="00000055">
      <w:pPr>
        <w:rPr>
          <w:rFonts w:ascii="Arial" w:cs="Arial" w:eastAsia="Arial" w:hAnsi="Arial"/>
          <w:b w:val="1"/>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b w:val="1"/>
          <w:rtl w:val="0"/>
        </w:rPr>
        <w:t xml:space="preserve">Allega</w:t>
      </w:r>
      <w:r w:rsidDel="00000000" w:rsidR="00000000" w:rsidRPr="00000000">
        <w:rPr>
          <w:rFonts w:ascii="Arial" w:cs="Arial" w:eastAsia="Arial" w:hAnsi="Arial"/>
          <w:rtl w:val="0"/>
        </w:rPr>
        <w:t xml:space="preserve"> alla presente istanza copia dei documenti attestanti i titoli e le esperienze dichiarate, CV in formato europeo e Documento di riconoscimento in corso di validità</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b w:val="1"/>
          <w:rtl w:val="0"/>
        </w:rPr>
        <w:t xml:space="preserve">Si ricorda</w:t>
      </w:r>
      <w:r w:rsidDel="00000000" w:rsidR="00000000" w:rsidRPr="00000000">
        <w:rPr>
          <w:rFonts w:ascii="Arial" w:cs="Arial" w:eastAsia="Arial" w:hAnsi="Arial"/>
          <w:rtl w:val="0"/>
        </w:rPr>
        <w:t xml:space="preserve"> che chi dichiara titoli falsi o mendaci in una procedura di interpello, come in qualsiasi altra procedura di selezione pubblica, è soggetto a conseguenze legali e disciplinari severe. Nello specifico:</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rtl w:val="0"/>
        </w:rPr>
        <w:t xml:space="preserve">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r w:rsidDel="00000000" w:rsidR="00000000" w:rsidRPr="00000000">
        <w:rPr>
          <w:rtl w:val="0"/>
        </w:rPr>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rtl w:val="0"/>
        </w:rPr>
        <w:t xml:space="preserve">sanzioni penali: dichiarare il falso in atti pubblici, come una dichiarazione per la partecipazione a un interpello, costituisce reato di falsità ideologica, punibile ai sensi dell’art. 76 del DPR 445/2000. Questo può comportare pene detentive e sanzioni pecuniarie;</w:t>
      </w:r>
      <w:r w:rsidDel="00000000" w:rsidR="00000000" w:rsidRPr="00000000">
        <w:rPr>
          <w:rtl w:val="0"/>
        </w:rPr>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rtl w:val="0"/>
        </w:rPr>
        <w:t xml:space="preserve">sanzioni amministrative e disciplinari: oltre alle sanzioni penali, il candidato potrebbe essere soggetto a sanzioni amministrative, come l’interdizione temporanea o permanente </w:t>
      </w:r>
      <w:r w:rsidDel="00000000" w:rsidR="00000000" w:rsidRPr="00000000">
        <w:rPr>
          <w:rFonts w:ascii="Arial" w:cs="Arial" w:eastAsia="Arial" w:hAnsi="Arial"/>
          <w:rtl w:val="0"/>
        </w:rPr>
        <w:t xml:space="preserve">dai pubblici</w:t>
      </w:r>
      <w:r w:rsidDel="00000000" w:rsidR="00000000" w:rsidRPr="00000000">
        <w:rPr>
          <w:rFonts w:ascii="Arial" w:cs="Arial" w:eastAsia="Arial" w:hAnsi="Arial"/>
          <w:color w:val="000000"/>
          <w:rtl w:val="0"/>
        </w:rPr>
        <w:t xml:space="preserve"> uffici. Inoltre, l’istituzione scolastica potrebbe segnalare l’accaduto alle autorità competenti per l’applicazione delle sanzioni disciplinari previste dalla legge;</w:t>
      </w:r>
      <w:r w:rsidDel="00000000" w:rsidR="00000000" w:rsidRPr="00000000">
        <w:rPr>
          <w:rtl w:val="0"/>
        </w:rPr>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Arial" w:cs="Arial" w:eastAsia="Arial" w:hAnsi="Arial"/>
          <w:color w:val="000000"/>
          <w:rtl w:val="0"/>
        </w:rPr>
        <w:t xml:space="preserve">obbligo di restituzione: in caso di falsità accertata dopo la presa di servizio, il candidato potrebbe essere obbligato a restituire eventuali compensi ricevuti durante il periodo di lavoro.</w:t>
      </w: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spacing w:line="600" w:lineRule="auto"/>
        <w:jc w:val="right"/>
        <w:rPr>
          <w:rFonts w:ascii="Arial" w:cs="Arial" w:eastAsia="Arial" w:hAnsi="Arial"/>
        </w:rPr>
      </w:pPr>
      <w:r w:rsidDel="00000000" w:rsidR="00000000" w:rsidRPr="00000000">
        <w:rPr>
          <w:rFonts w:ascii="Arial" w:cs="Arial" w:eastAsia="Arial" w:hAnsi="Arial"/>
          <w:rtl w:val="0"/>
        </w:rPr>
        <w:t xml:space="preserve">Data: ________________</w:t>
        <w:br w:type="textWrapping"/>
        <w:t xml:space="preserve">Firma: 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INFORMATIVA AI SENSI DELL’ART. 13 DEL REGOLAMENTO UE 2016/679</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Egregio Sig.re / Gentile Sig.ra_________________________________ </w:t>
      </w:r>
    </w:p>
    <w:p w:rsidR="00000000" w:rsidDel="00000000" w:rsidP="00000000" w:rsidRDefault="00000000" w:rsidRPr="00000000" w14:paraId="0000006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ai sensi della normativa indicata, il trattamento dei Suoi dati personali sarà improntato ai principi di correttezza, liceità, trasparenza e di tutela della Sua riservatezza e dei Suoi diritti. Pertanto, in attuazione del Regolamento UE 2016/679, è gradito fornirle le seguenti informazioni.</w:t>
      </w:r>
    </w:p>
    <w:p w:rsidR="00000000" w:rsidDel="00000000" w:rsidP="00000000" w:rsidRDefault="00000000" w:rsidRPr="00000000" w14:paraId="00000063">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Titolare del Trattamento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Istituto Comprensivo “Carlo Goldoni”, con sede in Via  Giovanni XXIII, 9 36030 Villaverla (VI) tel. 0445350244, e-mail VIIC81100D@ISTRUZIONE.IT, PEC VIIC81100D@PEC.ISTRUZIONE.IT, in persona del Suo legale rappresentante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 tempore.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Responsabile della Protezione dei Dati (DPO)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tel. 0490998416, e-mail </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DPO@ROBYONE.NET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PEC: DPO.ROBYONE@RONEPEC.IT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Informazioni sui dati raccolti</w:t>
      </w:r>
    </w:p>
    <w:p w:rsidR="00000000" w:rsidDel="00000000" w:rsidP="00000000" w:rsidRDefault="00000000" w:rsidRPr="00000000" w14:paraId="00000069">
      <w:pPr>
        <w:spacing w:after="119" w:before="176" w:lineRule="auto"/>
        <w:jc w:val="both"/>
        <w:rPr>
          <w:rFonts w:ascii="Times New Roman" w:cs="Times New Roman" w:eastAsia="Times New Roman" w:hAnsi="Times New Roman"/>
          <w:b w:val="1"/>
          <w:smallCaps w:val="1"/>
          <w:sz w:val="20"/>
          <w:szCs w:val="20"/>
        </w:rPr>
      </w:pPr>
      <w:r w:rsidDel="00000000" w:rsidR="00000000" w:rsidRPr="00000000">
        <w:rPr>
          <w:rFonts w:ascii="Times New Roman" w:cs="Times New Roman" w:eastAsia="Times New Roman" w:hAnsi="Times New Roman"/>
          <w:b w:val="1"/>
          <w:smallCaps w:val="1"/>
          <w:sz w:val="20"/>
          <w:szCs w:val="20"/>
          <w:rtl w:val="0"/>
        </w:rPr>
        <w:t xml:space="preserve">TRATTAMENTO DATI PERSONALI ANAGRAFICI, IDENTIFICATIVI, DI CONTATTO, FISCALI, BANCARI NONCHE’ PARTICOLARI (ART. 9 GDPR) E GIUDIZIARI (ART. 10 GDPR), OLTRE A DATI RELATIVI ALLE ESPERIENZE DI STUDIO E PROFESSIONALI PREGRESSE</w:t>
      </w:r>
    </w:p>
    <w:p w:rsidR="00000000" w:rsidDel="00000000" w:rsidP="00000000" w:rsidRDefault="00000000" w:rsidRPr="00000000" w14:paraId="0000006A">
      <w:pPr>
        <w:spacing w:after="119" w:before="1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smallCaps w:val="1"/>
          <w:sz w:val="20"/>
          <w:szCs w:val="20"/>
          <w:u w:val="single"/>
          <w:rtl w:val="0"/>
        </w:rPr>
        <w:t xml:space="preserve">FINALITÀ TRATTAMENTO</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Raccogliere le domande agli interpelli di selezione del personale, nonché compiere tutti gli adempimenti necessari per l’eventuale reclutamento;</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Finalità amministrativo-contabili nella fase antecedente all’eventuale sottoscrizione del contratto di lavoro o collaborazione;</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Adempimento degli obblighi di legge, anche di pubblicazione, connessi al procedimento di selezione cui è tenuto l’Istituto.</w:t>
      </w:r>
    </w:p>
    <w:p w:rsidR="00000000" w:rsidDel="00000000" w:rsidP="00000000" w:rsidRDefault="00000000" w:rsidRPr="00000000" w14:paraId="0000006E">
      <w:pPr>
        <w:spacing w:before="176" w:lineRule="auto"/>
        <w:jc w:val="both"/>
        <w:rPr>
          <w:rFonts w:ascii="Times New Roman" w:cs="Times New Roman" w:eastAsia="Times New Roman" w:hAnsi="Times New Roman"/>
          <w:i w:val="1"/>
          <w:smallCaps w:val="1"/>
          <w:sz w:val="20"/>
          <w:szCs w:val="20"/>
          <w:u w:val="single"/>
        </w:rPr>
      </w:pPr>
      <w:r w:rsidDel="00000000" w:rsidR="00000000" w:rsidRPr="00000000">
        <w:rPr>
          <w:rFonts w:ascii="Times New Roman" w:cs="Times New Roman" w:eastAsia="Times New Roman" w:hAnsi="Times New Roman"/>
          <w:i w:val="1"/>
          <w:smallCaps w:val="1"/>
          <w:sz w:val="20"/>
          <w:szCs w:val="20"/>
          <w:u w:val="single"/>
          <w:rtl w:val="0"/>
        </w:rPr>
        <w:t xml:space="preserve">BASE GIURIDICA DEL TRATTAMENTO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Finalità A, B: senza il consenso espresso, poiché il trattamento è necessario per l’esecuzione di misure precontrattuali adottate su Sua richiesta nonché ai fini di eseguire di un compito di interesse pubblico o connesso all'esercizio di pubblici poteri di cui è investito il titolare del trattamento (art. 6 par. 1 lett. </w:t>
      </w:r>
      <w:r w:rsidDel="00000000" w:rsidR="00000000" w:rsidRPr="00000000">
        <w:rPr>
          <w:rFonts w:ascii="Times New Roman" w:cs="Times New Roman" w:eastAsia="Times New Roman" w:hAnsi="Times New Roman"/>
          <w:b w:val="0"/>
          <w:i w:val="1"/>
          <w:smallCaps w:val="0"/>
          <w:strike w:val="0"/>
          <w:color w:val="00000a"/>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ed </w:t>
      </w:r>
      <w:r w:rsidDel="00000000" w:rsidR="00000000" w:rsidRPr="00000000">
        <w:rPr>
          <w:rFonts w:ascii="Times New Roman" w:cs="Times New Roman" w:eastAsia="Times New Roman" w:hAnsi="Times New Roman"/>
          <w:b w:val="0"/>
          <w:i w:val="1"/>
          <w:smallCaps w:val="0"/>
          <w:strike w:val="0"/>
          <w:color w:val="00000a"/>
          <w:sz w:val="20"/>
          <w:szCs w:val="20"/>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del GDPR).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Finalità C: senza il consenso espresso, poiché il trattamento è necessario per adempiere ad un obbligo legale al quale è soggetto il Titolare del Trattamento (art. 6 par. 1 lett. </w:t>
      </w:r>
      <w:r w:rsidDel="00000000" w:rsidR="00000000" w:rsidRPr="00000000">
        <w:rPr>
          <w:rFonts w:ascii="Times New Roman" w:cs="Times New Roman" w:eastAsia="Times New Roman" w:hAnsi="Times New Roman"/>
          <w:b w:val="0"/>
          <w:i w:val="1"/>
          <w:smallCaps w:val="0"/>
          <w:strike w:val="0"/>
          <w:color w:val="00000a"/>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del GDPR).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Il trattamento dei Suoi dati particolari, di cui all’art. 9 del GDPR, inerenti alle finalità A e B, avverrà per finalità istituzionali previste dalla legge ai sensi dell’art. 9, paragrafo 2, lettera g) (“il trattamento è necessario per motivi di interesse pubblico rilevante sulla base del diritto dell’unione o degli stati membro”) ovvero, nel caso di dati da Lei spontaneamente conferiti,</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con il Suo consenso implicito in quanto manifestato dalla Sua stessa volontà di inserire suddetti dati (art. 9 par. 2 lett. </w:t>
      </w:r>
      <w:r w:rsidDel="00000000" w:rsidR="00000000" w:rsidRPr="00000000">
        <w:rPr>
          <w:rFonts w:ascii="Times New Roman" w:cs="Times New Roman" w:eastAsia="Times New Roman" w:hAnsi="Times New Roman"/>
          <w:b w:val="0"/>
          <w:i w:val="1"/>
          <w:smallCaps w:val="0"/>
          <w:strike w:val="0"/>
          <w:color w:val="00000a"/>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del GDPR).</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Per i dati giudiziari (art. 10 GDPR) il trattamento avverrà nella misura strettamente necessaria allo svolgimento delle finalità indicate.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Le finalità su elencate, trovano richiamo, a titolo esemplificativo, nelle circolari e note del Ministero (cfr. O.M 88/2024).</w:t>
      </w:r>
    </w:p>
    <w:p w:rsidR="00000000" w:rsidDel="00000000" w:rsidP="00000000" w:rsidRDefault="00000000" w:rsidRPr="00000000" w14:paraId="00000074">
      <w:pPr>
        <w:spacing w:before="176" w:lineRule="auto"/>
        <w:jc w:val="both"/>
        <w:rPr>
          <w:rFonts w:ascii="Times New Roman" w:cs="Times New Roman" w:eastAsia="Times New Roman" w:hAnsi="Times New Roman"/>
          <w:i w:val="1"/>
          <w:smallCaps w:val="1"/>
          <w:sz w:val="20"/>
          <w:szCs w:val="20"/>
          <w:u w:val="single"/>
        </w:rPr>
      </w:pPr>
      <w:r w:rsidDel="00000000" w:rsidR="00000000" w:rsidRPr="00000000">
        <w:rPr>
          <w:rFonts w:ascii="Times New Roman" w:cs="Times New Roman" w:eastAsia="Times New Roman" w:hAnsi="Times New Roman"/>
          <w:i w:val="1"/>
          <w:smallCaps w:val="1"/>
          <w:sz w:val="20"/>
          <w:szCs w:val="20"/>
          <w:u w:val="single"/>
          <w:rtl w:val="0"/>
        </w:rPr>
        <w:t xml:space="preserve">CATEGORIE DESTINATARI DEI DATI</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Personale e collaboratori dell’Istituto espressamente autorizzati al trattamento dei dati;</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Soggetti terzi competenti per l’espletamento di tutti i servizi necessari ad una corretta gestione della procedura inerente all’instaurazione del rapporto di lavoro o collaborazione;</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Soggetti cui la comunicazione è prevista per legge;</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Società di servizi postali per l’invio di comunicazioni cartacee; </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Autorità e organismi di controllo o di vigilanza;</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Società che gestiscono reti informatiche e telematiche, società fornitrici di altri servizi (quali, ad esempio, software gestionali, servizi digitali, ecc.);</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Altri consulenti tecnici e legali;</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09" w:right="0" w:hanging="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Enti Pubblici collegati all’Istituto.</w:t>
      </w:r>
    </w:p>
    <w:p w:rsidR="00000000" w:rsidDel="00000000" w:rsidP="00000000" w:rsidRDefault="00000000" w:rsidRPr="00000000" w14:paraId="0000007D">
      <w:pPr>
        <w:spacing w:before="120" w:lineRule="auto"/>
        <w:jc w:val="both"/>
        <w:rPr>
          <w:rFonts w:ascii="Times New Roman" w:cs="Times New Roman" w:eastAsia="Times New Roman" w:hAnsi="Times New Roman"/>
          <w:i w:val="1"/>
          <w:smallCaps w:val="1"/>
          <w:sz w:val="20"/>
          <w:szCs w:val="20"/>
          <w:u w:val="single"/>
        </w:rPr>
      </w:pPr>
      <w:r w:rsidDel="00000000" w:rsidR="00000000" w:rsidRPr="00000000">
        <w:rPr>
          <w:rFonts w:ascii="Times New Roman" w:cs="Times New Roman" w:eastAsia="Times New Roman" w:hAnsi="Times New Roman"/>
          <w:i w:val="1"/>
          <w:smallCaps w:val="1"/>
          <w:sz w:val="20"/>
          <w:szCs w:val="20"/>
          <w:u w:val="single"/>
          <w:rtl w:val="0"/>
        </w:rPr>
        <w:t xml:space="preserve">TRASFERIMENTO DEI DATI AD UN PAESE TERZO</w:t>
      </w:r>
    </w:p>
    <w:p w:rsidR="00000000" w:rsidDel="00000000" w:rsidP="00000000" w:rsidRDefault="00000000" w:rsidRPr="00000000" w14:paraId="0000007E">
      <w:pPr>
        <w:jc w:val="both"/>
        <w:rPr>
          <w:sz w:val="20"/>
          <w:szCs w:val="20"/>
        </w:rPr>
      </w:pPr>
      <w:r w:rsidDel="00000000" w:rsidR="00000000" w:rsidRPr="00000000">
        <w:rPr>
          <w:rFonts w:ascii="Times New Roman" w:cs="Times New Roman" w:eastAsia="Times New Roman" w:hAnsi="Times New Roman"/>
          <w:color w:val="000000"/>
          <w:sz w:val="20"/>
          <w:szCs w:val="20"/>
          <w:rtl w:val="0"/>
        </w:rPr>
        <w:t xml:space="preserve">I dati personali sono conservati su server ubicati all’interno dell’Unione Europea. Resta in ogni caso inteso che il Titolare, ove si rendesse necessario, avrà facoltà di trasferire i dati anche extra UE. In tal caso, il Titolare assicura sin d’ora che il trasferimento dei dati extra UE avverrà in conformità alle disposizioni di legge, previa stipula delle clausole contrattuali standard previste dalla Commissione Europea. Il Titolare provvederà in tal caso a darne contezza agli interessati per il tramite del proprio sito istituzionale.</w:t>
      </w:r>
      <w:r w:rsidDel="00000000" w:rsidR="00000000" w:rsidRPr="00000000">
        <w:rPr>
          <w:rtl w:val="0"/>
        </w:rPr>
      </w:r>
    </w:p>
    <w:p w:rsidR="00000000" w:rsidDel="00000000" w:rsidP="00000000" w:rsidRDefault="00000000" w:rsidRPr="00000000" w14:paraId="0000007F">
      <w:pPr>
        <w:spacing w:before="120" w:lineRule="auto"/>
        <w:jc w:val="both"/>
        <w:rPr>
          <w:rFonts w:ascii="Times New Roman" w:cs="Times New Roman" w:eastAsia="Times New Roman" w:hAnsi="Times New Roman"/>
          <w:i w:val="1"/>
          <w:smallCaps w:val="1"/>
          <w:sz w:val="20"/>
          <w:szCs w:val="20"/>
          <w:u w:val="single"/>
        </w:rPr>
      </w:pPr>
      <w:r w:rsidDel="00000000" w:rsidR="00000000" w:rsidRPr="00000000">
        <w:rPr>
          <w:rFonts w:ascii="Times New Roman" w:cs="Times New Roman" w:eastAsia="Times New Roman" w:hAnsi="Times New Roman"/>
          <w:i w:val="1"/>
          <w:smallCaps w:val="1"/>
          <w:sz w:val="20"/>
          <w:szCs w:val="20"/>
          <w:u w:val="single"/>
          <w:rtl w:val="0"/>
        </w:rPr>
        <w:t xml:space="preserve">PERIODO DI CONSERVAZIONE DEI DATI</w:t>
      </w:r>
    </w:p>
    <w:p w:rsidR="00000000" w:rsidDel="00000000" w:rsidP="00000000" w:rsidRDefault="00000000" w:rsidRPr="00000000" w14:paraId="0000008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dati del dipendente verranno conservati per il tempo minimo necessario alla loro funzione, nel rispetto del principio di minimizzazione del trattamento dei dati imposto dall’art. 5 par. 1 lett. c del GDPR. In particolare, essi verranno conservati per tutta la durata del rapporto tra le parti e, successivamente, nei limiti derivati dagli obblighi di legge in materia amministrativa, contrattuale, contabile e fiscale. In ogni caso, si rinvia al massimario di scarto in uso presso l’Istituto.</w:t>
      </w:r>
    </w:p>
    <w:p w:rsidR="00000000" w:rsidDel="00000000" w:rsidP="00000000" w:rsidRDefault="00000000" w:rsidRPr="00000000" w14:paraId="00000081">
      <w:pPr>
        <w:spacing w:before="120" w:lineRule="auto"/>
        <w:jc w:val="both"/>
        <w:rPr>
          <w:rFonts w:ascii="Times New Roman" w:cs="Times New Roman" w:eastAsia="Times New Roman" w:hAnsi="Times New Roman"/>
          <w:i w:val="1"/>
          <w:smallCaps w:val="1"/>
          <w:sz w:val="20"/>
          <w:szCs w:val="20"/>
          <w:u w:val="single"/>
        </w:rPr>
      </w:pPr>
      <w:r w:rsidDel="00000000" w:rsidR="00000000" w:rsidRPr="00000000">
        <w:rPr>
          <w:rFonts w:ascii="Times New Roman" w:cs="Times New Roman" w:eastAsia="Times New Roman" w:hAnsi="Times New Roman"/>
          <w:i w:val="1"/>
          <w:smallCaps w:val="1"/>
          <w:sz w:val="20"/>
          <w:szCs w:val="20"/>
          <w:u w:val="single"/>
          <w:rtl w:val="0"/>
        </w:rPr>
        <w:t xml:space="preserve">OBBLIGATORIETÀ FORNITURA DEI DATI, MOTIVAZIONE E CONSEGUENZE MANCATA COMUNICAZIONE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Il conferimento delle informazioni è necessario per la partecipazione al procedimento di selezione. Il mancato conferimento non consentirà la partecipazione alla selezione.</w:t>
      </w:r>
    </w:p>
    <w:p w:rsidR="00000000" w:rsidDel="00000000" w:rsidP="00000000" w:rsidRDefault="00000000" w:rsidRPr="00000000" w14:paraId="00000083">
      <w:pPr>
        <w:spacing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mallCaps w:val="1"/>
          <w:sz w:val="20"/>
          <w:szCs w:val="20"/>
          <w:u w:val="single"/>
          <w:rtl w:val="0"/>
        </w:rPr>
        <w:t xml:space="preserve">FONTE DI ORIGINE DEI DATI</w:t>
      </w:r>
      <w:r w:rsidDel="00000000" w:rsidR="00000000" w:rsidRPr="00000000">
        <w:rPr>
          <w:rFonts w:ascii="Times New Roman" w:cs="Times New Roman" w:eastAsia="Times New Roman" w:hAnsi="Times New Roman"/>
          <w:sz w:val="20"/>
          <w:szCs w:val="20"/>
          <w:rtl w:val="0"/>
        </w:rPr>
        <w:t xml:space="preserve">: Raccolti presso l’interessato.</w:t>
      </w:r>
    </w:p>
    <w:p w:rsidR="00000000" w:rsidDel="00000000" w:rsidP="00000000" w:rsidRDefault="00000000" w:rsidRPr="00000000" w14:paraId="00000084">
      <w:pPr>
        <w:spacing w:after="120" w:before="120" w:lineRule="auto"/>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i w:val="1"/>
          <w:sz w:val="20"/>
          <w:szCs w:val="20"/>
          <w:u w:val="single"/>
          <w:rtl w:val="0"/>
        </w:rPr>
        <w:t xml:space="preserve">E</w:t>
      </w:r>
      <w:r w:rsidDel="00000000" w:rsidR="00000000" w:rsidRPr="00000000">
        <w:rPr>
          <w:rFonts w:ascii="Times New Roman" w:cs="Times New Roman" w:eastAsia="Times New Roman" w:hAnsi="Times New Roman"/>
          <w:i w:val="1"/>
          <w:smallCaps w:val="1"/>
          <w:sz w:val="20"/>
          <w:szCs w:val="20"/>
          <w:u w:val="single"/>
          <w:rtl w:val="0"/>
        </w:rPr>
        <w:t xml:space="preserve">SISTENZA DI PROCESSI DECISIONALI AUTOMATIZZATI</w:t>
      </w:r>
      <w:r w:rsidDel="00000000" w:rsidR="00000000" w:rsidRPr="00000000">
        <w:rPr>
          <w:rFonts w:ascii="Times New Roman" w:cs="Times New Roman" w:eastAsia="Times New Roman" w:hAnsi="Times New Roman"/>
          <w:smallCaps w:val="1"/>
          <w:sz w:val="20"/>
          <w:szCs w:val="20"/>
          <w:rtl w:val="0"/>
        </w:rPr>
        <w:t xml:space="preserve">: NO.</w:t>
      </w:r>
    </w:p>
    <w:p w:rsidR="00000000" w:rsidDel="00000000" w:rsidP="00000000" w:rsidRDefault="00000000" w:rsidRPr="00000000" w14:paraId="0000008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Modalità del trattamento</w:t>
      </w: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trattamento sarà effettuato sia con strumenti cartacei, informatici e telematici nel rispetto delle norme in vigore e  dei  principi  di  correttezza,  liceità,  trasparenza,  pertinenza,  completezza  e  non  eccedenza,  esattezza  e con logiche di organizzazione ed elaborazione strettamente correlate alle finalità perseguite e comunque in  modo  da  garantire  la  sicurezza,  l'integrità  e  la  riservatezza  dei  dati  trattati,  nel  rispetto  delle  misure organizzative, fisiche e logiche previste dalle disposizioni vigenti.</w:t>
      </w:r>
    </w:p>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dati conferiti saranno comunicati ed accessibili, nella misura strettamente necessaria, esclusivamente al personale dell’Istituto appositamente autorizzato dal Titolare.</w:t>
      </w:r>
    </w:p>
    <w:p w:rsidR="00000000" w:rsidDel="00000000" w:rsidP="00000000" w:rsidRDefault="00000000" w:rsidRPr="00000000" w14:paraId="00000088">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Inoltre, i dati potranno essere oggetto di limitate attività di trattamento da parte di soggetti esterni cui vengano affidati compiti di natura tecnica od organizzativa (es. manutenzione sistemi informatici), in qualità di responsabili o di soggetti autorizzati al trattamento. In ogni caso, tutti gli operatori che accedono ai sistemi informatizzati sono identificabili e comunque autorizzati al trattamento.</w:t>
      </w:r>
    </w:p>
    <w:p w:rsidR="00000000" w:rsidDel="00000000" w:rsidP="00000000" w:rsidRDefault="00000000" w:rsidRPr="00000000" w14:paraId="00000089">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Diritti degli Interessati</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qualsiasi momento, l’interessato potrà revocare il consenso, ove previsto (art. 7 par. 3 del GDPR) ed esercitare il diritto di opposizione al trattamento dei dati che lo riguardano (art. 21 del GDPR). Inoltre, lo stesso potrà avere accesso ai propri dati personali (art. 15 del GDPR), ottenerne la rettifica o la cancellazione, la limitazione del trattamento (art. 16, 17 e 18 del GDPR), la portabilità (art. 20 del GDPR).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Lei potrà esercitare i sopradescritti diritti contattando il Titolare o il Responsabile della Protezione dei Dati. Potrà, infine, proporre reclamo all'autorità di controllo (Garante Privacy) (artt. 15, par. 1, lett. f, e 77 del GDPR).</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76" w:before="176" w:line="240" w:lineRule="auto"/>
        <w:ind w:left="0" w:right="0" w:firstLine="0"/>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Io sottoscritto/a ____________________________, codice fiscale ________________________ dichiaro</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di aver ricevuto, letto e compreso l’informativa sul trattamento dei dati personali ai sensi dell’art. 13 del Regolamento Europeo 679/2016.</w:t>
      </w:r>
    </w:p>
    <w:p w:rsidR="00000000" w:rsidDel="00000000" w:rsidP="00000000" w:rsidRDefault="00000000" w:rsidRPr="00000000" w14:paraId="0000008E">
      <w:pPr>
        <w:spacing w:before="1" w:line="276" w:lineRule="auto"/>
        <w:jc w:val="both"/>
        <w:rPr>
          <w:rFonts w:ascii="Times New Roman" w:cs="Times New Roman" w:eastAsia="Times New Roman" w:hAnsi="Times New Roman"/>
          <w:color w:val="000000"/>
          <w:sz w:val="20"/>
          <w:szCs w:val="20"/>
        </w:rPr>
      </w:pPr>
      <w:bookmarkStart w:colFirst="0" w:colLast="0" w:name="_heading=h.gjdgxs" w:id="0"/>
      <w:bookmarkEnd w:id="0"/>
      <w:r w:rsidDel="00000000" w:rsidR="00000000" w:rsidRPr="00000000">
        <w:rPr>
          <w:rFonts w:ascii="Times New Roman" w:cs="Times New Roman" w:eastAsia="Times New Roman" w:hAnsi="Times New Roman"/>
          <w:color w:val="000000"/>
          <w:sz w:val="20"/>
          <w:szCs w:val="20"/>
          <w:rtl w:val="0"/>
        </w:rPr>
        <w:t xml:space="preserve">Luogo e data _________________________________</w:t>
      </w:r>
    </w:p>
    <w:p w:rsidR="00000000" w:rsidDel="00000000" w:rsidP="00000000" w:rsidRDefault="00000000" w:rsidRPr="00000000" w14:paraId="0000008F">
      <w:pPr>
        <w:spacing w:before="1"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Fonts w:ascii="Times New Roman" w:cs="Times New Roman" w:eastAsia="Times New Roman" w:hAnsi="Times New Roman"/>
          <w:sz w:val="20"/>
          <w:szCs w:val="20"/>
          <w:rtl w:val="0"/>
        </w:rPr>
        <w:t xml:space="preserve">Firma ______________________________________</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e" w:default="1">
    <w:name w:val="Normal"/>
  </w:style>
  <w:style w:type="paragraph" w:styleId="Titolo1">
    <w:name w:val="heading 1"/>
    <w:basedOn w:val="Normale"/>
    <w:next w:val="Normale"/>
    <w:pPr>
      <w:keepNext w:val="1"/>
      <w:keepLines w:val="1"/>
      <w:spacing w:after="80" w:before="360"/>
      <w:outlineLvl w:val="0"/>
    </w:pPr>
    <w:rPr>
      <w:rFonts w:ascii="Play" w:cs="Play" w:eastAsia="Play" w:hAnsi="Play"/>
      <w:color w:val="0f4761"/>
      <w:sz w:val="40"/>
      <w:szCs w:val="40"/>
    </w:rPr>
  </w:style>
  <w:style w:type="paragraph" w:styleId="Titolo2">
    <w:name w:val="heading 2"/>
    <w:basedOn w:val="Normale"/>
    <w:next w:val="Normale"/>
    <w:pPr>
      <w:keepNext w:val="1"/>
      <w:keepLines w:val="1"/>
      <w:spacing w:after="80" w:before="160"/>
      <w:outlineLvl w:val="1"/>
    </w:pPr>
    <w:rPr>
      <w:rFonts w:ascii="Play" w:cs="Play" w:eastAsia="Play" w:hAnsi="Play"/>
      <w:color w:val="0f4761"/>
      <w:sz w:val="32"/>
      <w:szCs w:val="32"/>
    </w:rPr>
  </w:style>
  <w:style w:type="paragraph" w:styleId="Titolo3">
    <w:name w:val="heading 3"/>
    <w:basedOn w:val="Normale"/>
    <w:next w:val="Normale"/>
    <w:pPr>
      <w:keepNext w:val="1"/>
      <w:keepLines w:val="1"/>
      <w:spacing w:after="80" w:before="160"/>
      <w:outlineLvl w:val="2"/>
    </w:pPr>
    <w:rPr>
      <w:color w:val="0f4761"/>
      <w:sz w:val="28"/>
      <w:szCs w:val="28"/>
    </w:rPr>
  </w:style>
  <w:style w:type="paragraph" w:styleId="Titolo4">
    <w:name w:val="heading 4"/>
    <w:basedOn w:val="Normale"/>
    <w:next w:val="Normale"/>
    <w:pPr>
      <w:keepNext w:val="1"/>
      <w:keepLines w:val="1"/>
      <w:spacing w:after="40" w:before="80"/>
      <w:outlineLvl w:val="3"/>
    </w:pPr>
    <w:rPr>
      <w:i w:val="1"/>
      <w:color w:val="0f4761"/>
    </w:rPr>
  </w:style>
  <w:style w:type="paragraph" w:styleId="Titolo5">
    <w:name w:val="heading 5"/>
    <w:basedOn w:val="Normale"/>
    <w:next w:val="Normale"/>
    <w:pPr>
      <w:keepNext w:val="1"/>
      <w:keepLines w:val="1"/>
      <w:spacing w:after="40" w:before="80"/>
      <w:outlineLvl w:val="4"/>
    </w:pPr>
    <w:rPr>
      <w:color w:val="0f4761"/>
    </w:rPr>
  </w:style>
  <w:style w:type="paragraph" w:styleId="Titolo6">
    <w:name w:val="heading 6"/>
    <w:basedOn w:val="Normale"/>
    <w:next w:val="Normale"/>
    <w:pPr>
      <w:keepNext w:val="1"/>
      <w:keepLines w:val="1"/>
      <w:spacing w:before="40"/>
      <w:outlineLvl w:val="5"/>
    </w:pPr>
    <w:rPr>
      <w:i w:val="1"/>
      <w:color w:val="595959"/>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spacing w:after="80"/>
    </w:pPr>
    <w:rPr>
      <w:rFonts w:ascii="Play" w:cs="Play" w:eastAsia="Play" w:hAnsi="Play"/>
      <w:sz w:val="56"/>
      <w:szCs w:val="56"/>
    </w:rPr>
  </w:style>
  <w:style w:type="paragraph" w:styleId="Sottotitolo">
    <w:name w:val="Subtitle"/>
    <w:basedOn w:val="Normale"/>
    <w:next w:val="Normale"/>
    <w:pPr>
      <w:spacing w:after="160"/>
    </w:pPr>
    <w:rPr>
      <w:color w:val="595959"/>
      <w:sz w:val="28"/>
      <w:szCs w:val="28"/>
    </w:rPr>
  </w:style>
  <w:style w:type="table" w:styleId="a" w:customStyle="1">
    <w:basedOn w:val="TableNormal"/>
    <w:tblPr>
      <w:tblStyleRowBandSize w:val="1"/>
      <w:tblStyleColBandSize w:val="1"/>
      <w:tblCellMar>
        <w:top w:w="0.0" w:type="dxa"/>
        <w:left w:w="108.0" w:type="dxa"/>
        <w:bottom w:w="0.0" w:type="dxa"/>
        <w:right w:w="108.0" w:type="dxa"/>
      </w:tblCellMar>
    </w:tblPr>
  </w:style>
  <w:style w:type="paragraph" w:styleId="Paragrafoelenco">
    <w:name w:val="List Paragraph"/>
    <w:basedOn w:val="Normale"/>
    <w:uiPriority w:val="34"/>
    <w:qFormat w:val="1"/>
    <w:rsid w:val="009D06E1"/>
    <w:pPr>
      <w:ind w:left="720"/>
      <w:contextualSpacing w:val="1"/>
    </w:pPr>
  </w:style>
  <w:style w:type="paragraph" w:styleId="LO-Normal" w:customStyle="1">
    <w:name w:val="LO-Normal"/>
    <w:qFormat w:val="1"/>
    <w:rsid w:val="000C2CCD"/>
    <w:pPr>
      <w:suppressAutoHyphens w:val="1"/>
      <w:spacing w:after="160"/>
    </w:pPr>
    <w:rPr>
      <w:rFonts w:ascii="Calibri" w:cs="Times New Roman" w:eastAsia="Calibri" w:hAnsi="Calibri"/>
      <w:color w:val="00000a"/>
      <w:sz w:val="22"/>
      <w:szCs w:val="22"/>
      <w:lang w:eastAsia="en-US"/>
    </w:rPr>
  </w:style>
  <w:style w:type="paragraph" w:styleId="NormaleWeb">
    <w:name w:val="Normal (Web)"/>
    <w:basedOn w:val="LO-Normal"/>
    <w:qFormat w:val="1"/>
    <w:rsid w:val="000C2CCD"/>
    <w:pPr>
      <w:spacing w:after="119" w:before="100"/>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val="1"/>
    <w:rsid w:val="000C2CCD"/>
    <w:rPr>
      <w:color w:val="0000ff" w:themeColor="hyperlink"/>
      <w:u w:val="single"/>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O@ROBYONE.NE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huOP4W7QIgSPgG06OU7KSTvig==">CgMxLjAyCGguZ2pkZ3hzOAByITFjUlF4RzBZbWJhRDJjc2pQbUEtaWc3Uzk4bUNHbHNLOQ==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2024-09-20T12:06:00Z</dcterms:created>
</cp:coreProperties>
</file>